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xhost 1.0.10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1985, 1986, 1987, 1998 The Open Group</w:t>
        <w:br/>
        <w:t>Copyright (c) 2000, 2004, 2022, Oracle and/or its affiliates.</w:t>
        <w:br/>
      </w:r>
    </w:p>
    <w:p>
      <w:pPr>
        <w:spacing w:line="420" w:lineRule="exact"/>
        <w:rPr>
          <w:rFonts w:hint="eastAsia"/>
        </w:rPr>
      </w:pPr>
      <w:r>
        <w:rPr>
          <w:rFonts w:ascii="Arial" w:hAnsi="Arial"/>
          <w:b/>
          <w:sz w:val="24"/>
        </w:rPr>
        <w:t xml:space="preserve">License: </w:t>
      </w:r>
      <w:r>
        <w:rPr>
          <w:rFonts w:ascii="Arial" w:hAnsi="Arial"/>
          <w:sz w:val="21"/>
        </w:rPr>
        <w:t>MIT AND ICU</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ICU License - ICU 1.8.1 and later</w:t>
        <w:br/>
        <w:br/>
        <w:t>COPYRIGHT AND PERMISSION NOTICE</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br/>
        <w:b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br/>
        <w:br/>
        <w:t>Except as contained in this notice, the name of a copyright holder shall not be used in advertising or otherwise to promote the sale, use or other dealings in this Software without prior written authorization of the copyright holder.</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