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hashdiff</w:t>
      </w:r>
      <w:r>
        <w:rPr>
          <w:rStyle w:val="13"/>
          <w:rFonts w:ascii="微软雅黑" w:hAnsi="微软雅黑"/>
          <w:b w:val="0"/>
          <w:sz w:val="21"/>
        </w:rPr>
        <w:t xml:space="preserve"> 0.3.2</w:t>
      </w:r>
    </w:p>
    <w:p>
      <w:pPr/>
      <w:r>
        <w:rPr>
          <w:rStyle w:val="13"/>
          <w:rFonts w:ascii="Arial" w:hAnsi="Arial"/>
          <w:b/>
        </w:rPr>
        <w:t xml:space="preserve">Copyright notice: </w:t>
      </w:r>
    </w:p>
    <w:p>
      <w:pPr/>
      <w:r>
        <w:rPr>
          <w:rStyle w:val="13"/>
          <w:rFonts w:ascii="宋体" w:hAnsi="宋体"/>
          <w:sz w:val="22"/>
        </w:rPr>
        <w:t>Copyright (c) 2012 Liu Fengyun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