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catch1 1.12.2</w:t>
      </w:r>
    </w:p>
    <w:p>
      <w:pPr/>
      <w:r>
        <w:rPr>
          <w:rStyle w:val="a0"/>
          <w:rFonts w:ascii="Arial" w:hAnsi="Arial"/>
          <w:b/>
        </w:rPr>
        <w:t xml:space="preserve">Copyright notice: </w:t>
      </w:r>
    </w:p>
    <w:p>
      <w:pPr/>
      <w:r>
        <w:rPr>
          <w:rStyle w:val="a0"/>
          <w:rFonts w:ascii="宋体" w:hAnsi="宋体"/>
          <w:sz w:val="22"/>
        </w:rPr>
        <w:t>Copyright 2013 Two Blue Cubes Ltd. All rights reserved.</w:t>
      </w:r>
      <w:r>
        <w:rPr>
          <w:rStyle w:val="a0"/>
          <w:rFonts w:ascii="宋体" w:hAnsi="宋体"/>
          <w:sz w:val="22"/>
        </w:rPr>
        <w:br/>
      </w:r>
      <w:r>
        <w:rPr>
          <w:rStyle w:val="a0"/>
          <w:rFonts w:ascii="宋体" w:hAnsi="宋体"/>
          <w:sz w:val="22"/>
        </w:rPr>
        <w:t>Copyright 2014 Two Blue Cubes Ltd</w:t>
      </w:r>
      <w:r>
        <w:rPr>
          <w:rStyle w:val="a0"/>
          <w:rFonts w:ascii="宋体" w:hAnsi="宋体"/>
          <w:sz w:val="22"/>
        </w:rPr>
        <w:br/>
        <w:t>Copyright 2015 Two Blue Cubes Ltd. All rights reserved.</w:t>
      </w:r>
      <w:r>
        <w:rPr>
          <w:rStyle w:val="a0"/>
          <w:rFonts w:ascii="宋体" w:hAnsi="宋体"/>
          <w:sz w:val="22"/>
        </w:rPr>
        <w:br/>
        <w:t xml:space="preserve">Copyright 2012 Martin </w:t>
      </w:r>
      <w:r>
        <w:rPr>
          <w:rStyle w:val="a0"/>
          <w:rFonts w:ascii="宋体" w:hAnsi="宋体"/>
          <w:sz w:val="22"/>
        </w:rPr>
        <w:t>Moene</w:t>
      </w:r>
      <w:r>
        <w:rPr>
          <w:rStyle w:val="a0"/>
          <w:rFonts w:ascii="宋体" w:hAnsi="宋体"/>
          <w:sz w:val="22"/>
        </w:rPr>
        <w:t>. All rights reserved.</w:t>
      </w:r>
      <w:r>
        <w:rPr>
          <w:rStyle w:val="a0"/>
          <w:rFonts w:ascii="宋体" w:hAnsi="宋体"/>
          <w:sz w:val="22"/>
        </w:rPr>
        <w:br/>
        <w:t>Copyright 2014 Two Blue Cubes Ltd. All rights reserved.</w:t>
      </w:r>
      <w:r>
        <w:rPr>
          <w:rStyle w:val="a0"/>
          <w:rFonts w:ascii="宋体" w:hAnsi="宋体"/>
          <w:sz w:val="22"/>
        </w:rPr>
        <w:br/>
        <w:t>Copyright (c) 2012 Two Blue Cubes Ltd. All rights reserved.</w:t>
      </w:r>
      <w:r>
        <w:rPr>
          <w:rStyle w:val="a0"/>
          <w:rFonts w:ascii="宋体" w:hAnsi="宋体"/>
          <w:sz w:val="22"/>
        </w:rPr>
        <w:br/>
      </w:r>
      <w:r>
        <w:rPr>
          <w:rStyle w:val="a0"/>
          <w:rFonts w:ascii="宋体" w:hAnsi="宋体"/>
          <w:sz w:val="22"/>
        </w:rPr>
        <w:t>Copyright 2012 Two Blue Cubes Ltd. All rights reserved.</w:t>
      </w:r>
      <w:r>
        <w:rPr>
          <w:rStyle w:val="a0"/>
          <w:rFonts w:ascii="宋体" w:hAnsi="宋体"/>
          <w:sz w:val="22"/>
        </w:rPr>
        <w:br/>
        <w:t>Copyright 2017 Justin R. Wilson. All rights reserved.</w:t>
      </w:r>
      <w:r>
        <w:rPr>
          <w:rStyle w:val="a0"/>
          <w:rFonts w:ascii="宋体" w:hAnsi="宋体"/>
          <w:sz w:val="22"/>
        </w:rPr>
        <w:br/>
        <w:t>Copyright 2015 Two Blue Cubes Ltd</w:t>
      </w:r>
      <w:r>
        <w:rPr>
          <w:rStyle w:val="a0"/>
          <w:rFonts w:ascii="宋体" w:hAnsi="宋体"/>
          <w:sz w:val="22"/>
        </w:rPr>
        <w:br/>
        <w:t xml:space="preserve">Copyright 2015 Martin </w:t>
      </w:r>
      <w:r>
        <w:rPr>
          <w:rStyle w:val="a0"/>
          <w:rFonts w:ascii="宋体" w:hAnsi="宋体"/>
          <w:sz w:val="22"/>
        </w:rPr>
        <w:t>Moene</w:t>
      </w:r>
      <w:r>
        <w:rPr>
          <w:rStyle w:val="a0"/>
          <w:rFonts w:ascii="宋体" w:hAnsi="宋体"/>
          <w:sz w:val="22"/>
        </w:rPr>
        <w:t>. All rights reserved.</w:t>
      </w:r>
      <w:r>
        <w:rPr>
          <w:rStyle w:val="a0"/>
          <w:rFonts w:ascii="宋体" w:hAnsi="宋体"/>
          <w:sz w:val="22"/>
        </w:rPr>
        <w:br/>
        <w:t>Copyright 2017 Two Blue Cubes Ltd. All rights reserved.</w:t>
      </w:r>
      <w:r>
        <w:rPr>
          <w:rStyle w:val="a0"/>
          <w:rFonts w:ascii="宋体" w:hAnsi="宋体"/>
          <w:sz w:val="22"/>
        </w:rPr>
        <w:br/>
      </w:r>
      <w:r>
        <w:rPr>
          <w:rStyle w:val="a0"/>
          <w:rFonts w:ascii="宋体" w:hAnsi="宋体"/>
          <w:sz w:val="22"/>
        </w:rPr>
        <w:t>Copyright (c) 2012 Two Blue Cubes Ltd. All rights reserved.</w:t>
      </w:r>
      <w:r>
        <w:rPr>
          <w:rStyle w:val="a0"/>
          <w:rFonts w:ascii="宋体" w:hAnsi="宋体"/>
          <w:sz w:val="22"/>
        </w:rPr>
        <w:t xml:space="preserve"> </w:t>
      </w:r>
      <w:r>
        <w:rPr>
          <w:rStyle w:val="a0"/>
          <w:rFonts w:ascii="宋体" w:hAnsi="宋体"/>
          <w:sz w:val="22"/>
        </w:rPr>
        <w:br/>
        <w:t>Copyright 2010 Two Blue Cubes Ltd</w:t>
      </w:r>
      <w:r>
        <w:rPr>
          <w:rStyle w:val="a0"/>
          <w:rFonts w:ascii="宋体" w:hAnsi="宋体"/>
          <w:sz w:val="22"/>
        </w:rPr>
        <w:br/>
        <w:t>Copyright 2016 Two Blue Cubes Ltd. All rights reserved.</w:t>
      </w:r>
      <w:r>
        <w:rPr>
          <w:rStyle w:val="a0"/>
          <w:rFonts w:ascii="宋体" w:hAnsi="宋体"/>
          <w:sz w:val="22"/>
        </w:rPr>
        <w:br/>
        <w:t>Copyright 2011 Two Blue Cubes Ltd. All rights reserved.</w:t>
      </w:r>
      <w:r>
        <w:rPr>
          <w:rStyle w:val="a0"/>
          <w:rFonts w:ascii="宋体" w:hAnsi="宋体"/>
          <w:sz w:val="22"/>
        </w:rPr>
        <w:br/>
        <w:t>Copyright 2010 Two Blue Cubes Ltd. All r</w:t>
      </w:r>
      <w:r>
        <w:rPr>
          <w:rStyle w:val="a0"/>
          <w:rFonts w:ascii="宋体" w:hAnsi="宋体"/>
          <w:sz w:val="22"/>
        </w:rPr>
        <w:t>ights reserved.</w:t>
      </w:r>
      <w:r>
        <w:rPr>
          <w:rStyle w:val="a0"/>
          <w:rFonts w:ascii="宋体" w:hAnsi="宋体"/>
          <w:sz w:val="22"/>
        </w:rPr>
        <w:br/>
        <w:t>Copyright (c) 2017 Two Blue Cubes Ltd. All rights reserved.</w:t>
      </w:r>
      <w:r>
        <w:rPr>
          <w:rStyle w:val="a0"/>
          <w:rFonts w:ascii="宋体" w:hAnsi="宋体"/>
          <w:sz w:val="22"/>
        </w:rPr>
        <w:br/>
      </w:r>
    </w:p>
    <w:p>
      <w:pPr/>
      <w:r>
        <w:rPr>
          <w:rStyle w:val="a0"/>
          <w:b/>
        </w:rPr>
        <w:t xml:space="preserve">License: </w:t>
      </w:r>
      <w:r>
        <w:rPr>
          <w:rStyle w:val="a0"/>
          <w:sz w:val="21"/>
        </w:rPr>
        <w:t>Boost</w:t>
      </w:r>
    </w:p>
    <w:p>
      <w:pPr/>
      <w:r>
        <w:rPr>
          <w:rStyle w:val="a0"/>
          <w:rFonts w:ascii="Times New Roman" w:hAnsi="Times New Roman"/>
          <w:sz w:val="21"/>
        </w:rP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 free of charge, to any person or organization obtaining a copy of the softwa</w:t>
      </w:r>
      <w:r>
        <w:rPr>
          <w:rStyle w:val="a0"/>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Style w:val="a0"/>
          <w:rFonts w:ascii="Times New Roman" w:hAnsi="Times New Roman"/>
          <w:sz w:val="21"/>
        </w:rPr>
        <w:t>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Style w:val="a0"/>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w:t>
      </w:r>
      <w:r>
        <w:rPr>
          <w:rStyle w:val="a0"/>
          <w:rFonts w:ascii="Times New Roman" w:hAnsi="Times New Roman"/>
          <w:sz w:val="21"/>
        </w:rPr>
        <w:t>ESS OR IMPLIED, INCLUDING BUT NOT LIMITED TO THE WARRANTIES OF MERCHANTABILITY, FITNESS FOR A PARTICULAR PURPOSE, TITLE AND NON-INFRINGEMENT. IN NO EVENT SHALL THE COPYRIGHT HOLDERS OR ANYONE DISTRIBUTING THE SOFTWARE BE LIABLE FOR ANY DAMAGES OR OTHER LIA</w:t>
      </w:r>
      <w:r>
        <w:rPr>
          <w:rStyle w:val="a0"/>
          <w:rFonts w:ascii="Times New Roman" w:hAnsi="Times New Roman"/>
          <w:sz w:val="21"/>
        </w:rPr>
        <w:t>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