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python-sqlparse 0.4.2</w:t>
      </w:r>
    </w:p>
    <w:p>
      <w:pPr/>
      <w:r>
        <w:rPr>
          <w:rStyle w:val="13"/>
          <w:rFonts w:ascii="Arial" w:hAnsi="Arial"/>
          <w:b/>
        </w:rPr>
        <w:t xml:space="preserve">Copyright notice: </w:t>
      </w:r>
    </w:p>
    <w:p>
      <w:pPr/>
      <w:r>
        <w:rPr>
          <w:rStyle w:val="13"/>
          <w:rFonts w:ascii="宋体" w:hAnsi="宋体"/>
          <w:sz w:val="22"/>
        </w:rPr>
        <w:t>Copyright (c) 2016, Andi Albrecht &lt;albrecht.andi@gmail.com&gt;</w:t>
        <w:br/>
        <w:t>Copyright (C) 2009-2020 the sqlparse authors and contributors &lt;see AUTHORS file&gt;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