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perl-XML-Writer 0.900</w:t>
      </w:r>
    </w:p>
    <w:p>
      <w:pPr/>
      <w:r>
        <w:rPr>
          <w:rStyle w:val="13"/>
          <w:rFonts w:ascii="Arial" w:hAnsi="Arial"/>
          <w:b/>
        </w:rPr>
        <w:t xml:space="preserve">Copyright notice: </w:t>
      </w:r>
    </w:p>
    <w:p>
      <w:pPr/>
      <w:r>
        <w:rPr>
          <w:rStyle w:val="13"/>
          <w:rFonts w:ascii="宋体" w:hAnsi="宋体"/>
          <w:sz w:val="22"/>
        </w:rPr>
        <w:t>Copyright (c) 1999 by Megginson Technologies.</w:t>
        <w:br/>
        <w:t>Copyright (c) 2003 Ed Avis &lt;ed@membled.com&gt;</w:t>
        <w:br/>
        <w:t>Copyright (c) 2004-2010 Joseph Walton &lt;joe@kafsemo.org&gt;</w:t>
        <w:b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