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xorg-x11-drv-vesa 2.6.0</w:t>
      </w:r>
    </w:p>
    <w:p>
      <w:pPr/>
      <w:r>
        <w:rPr>
          <w:rStyle w:val="13"/>
          <w:rFonts w:ascii="Arial" w:hAnsi="Arial"/>
          <w:b/>
        </w:rPr>
        <w:t xml:space="preserve">Copyright notice: </w:t>
      </w:r>
    </w:p>
    <w:p>
      <w:pPr/>
      <w:r>
        <w:rPr>
          <w:rStyle w:val="13"/>
          <w:rFonts w:ascii="宋体" w:hAnsi="宋体"/>
          <w:sz w:val="22"/>
        </w:rPr>
        <w:t>Copyright (c) 2000 by Conectiva S.A. (http://www.conectiva.com)</w:t>
        <w:br/>
        <w:t>Copyright 2008 Red Hat, Inc.</w:t>
        <w:br/>
        <w:t>Copyright 2012 Red Hat, Inc.</w:t>
        <w:br/>
        <w:t>Copyright (c) 2000 by Conectiva S.A. (http:www.conectiva.com)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