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nodejs-gaze 0.5.2</w:t>
      </w:r>
    </w:p>
    <w:p>
      <w:pPr/>
      <w:r>
        <w:rPr>
          <w:rStyle w:val="13"/>
          <w:rFonts w:ascii="Arial" w:hAnsi="Arial"/>
          <w:b/>
        </w:rPr>
        <w:t xml:space="preserve">Copyright notice: </w:t>
      </w:r>
    </w:p>
    <w:p>
      <w:pPr/>
      <w:r>
        <w:rPr>
          <w:rStyle w:val="13"/>
          <w:rFonts w:ascii="宋体" w:hAnsi="宋体"/>
          <w:sz w:val="22"/>
        </w:rPr>
        <w:t>Copyright 2009-2013 Jeremy Ashkenas, DocumentCloud Inc.</w:t>
        <w:br/>
        <w:t>Copyright (c) 2013 Kyle Robinson Young</w:t>
        <w:br/>
        <w:t>Copyright 2012-2013 The Dojo Foundation &lt;http://dojofoundation.org/&gt;</w:t>
        <w:br/>
        <w:t>Copyright (c) 2010 Caolan McMahon</w:t>
        <w:br/>
        <w:t>Copyright (c) 2013 Kyle Robinson Young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