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mecab-ipadic 2.7.0.20070801</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2000, 2001, 2002, 2003 Nara Institute of Science and Technology. All Rights Reserved.</w:t>
        <w:br/>
      </w:r>
    </w:p>
    <w:p w:rsidR="00602C0E" w:rsidRDefault="009758FB">
      <w:pPr>
        <w:spacing w:line="420" w:lineRule="exact"/>
      </w:pPr>
      <w:r>
        <w:rPr>
          <w:rFonts w:ascii="Arial" w:hAnsi="Arial"/>
          <w:b/>
          <w:sz w:val="24"/>
        </w:rPr>
        <w:t xml:space="preserve">License: </w:t>
      </w:r>
      <w:r>
        <w:rPr>
          <w:rFonts w:ascii="Arial" w:hAnsi="Arial"/>
          <w:sz w:val="21"/>
        </w:rPr>
        <w:t>mecab-ipadic</w:t>
      </w:r>
    </w:p>
    <w:p w:rsidR="00602C0E" w:rsidRDefault="009758FB">
      <w:pPr>
        <w:spacing w:line="420" w:lineRule="exact"/>
      </w:pPr>
      <w:r>
        <w:rPr>
          <w:rFonts w:ascii="Times New Roman" w:hAnsi="Times New Roman"/>
          <w:sz w:val="21"/>
        </w:rPr>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