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ovirt-engine-dwh 4.4.4.1</w:t>
      </w:r>
    </w:p>
    <w:p>
      <w:pPr/>
      <w:r>
        <w:rPr>
          <w:rStyle w:val="13"/>
          <w:rFonts w:ascii="Arial" w:hAnsi="Arial"/>
          <w:b/>
        </w:rPr>
        <w:t xml:space="preserve">Copyright notice: </w:t>
      </w:r>
    </w:p>
    <w:p>
      <w:pPr/>
      <w:r>
        <w:rPr>
          <w:rStyle w:val="13"/>
          <w:rFonts w:ascii="宋体" w:hAnsi="宋体"/>
          <w:sz w:val="22"/>
        </w:rPr>
        <w:t>Copyright (c) 2011 Talend Inc. - www.talend.com All rights reserved.</w:t>
        <w:br/>
        <w:t>Copyright (C) 2006-2014 Talend Inc. - www.talend.com</w:t>
        <w:br/>
        <w:t>Copyright (c) 2006-2015, Talend Inc.</w:t>
        <w:br/>
        <w:t>Copyright (c) 2011-2013 Talend Inc. - www.talend.com All rights reserved.</w:t>
        <w:br/>
        <w:t>Copyright (C) 2006-2015 Talend - www.talend.com</w:t>
        <w:br/>
        <w:t>Copyright (c) 2002 JSON.org</w:t>
        <w:br/>
        <w:t>(c) 2000 Sun Microsystems, Inc.</w:t>
        <w:br/>
        <w:t>Copyright (C) 2011 Talend Inc.</w:t>
        <w:br/>
        <w:t>Copyright (C) 2006-2010 Talend Inc. - www.talend.com</w:t>
        <w:br/>
        <w:t>Copyright (C) 2006-2015 Talend Inc. - www.talend.com</w:t>
        <w:br/>
      </w:r>
    </w:p>
    <w:p>
      <w:pPr/>
      <w:r>
        <w:rPr>
          <w:rStyle w:val="13"/>
          <w:rFonts w:ascii="Arial" w:hAnsi="Arial"/>
          <w:b/>
          <w:sz w:val="24"/>
        </w:rPr>
        <w:t xml:space="preserve">License: </w:t>
      </w:r>
      <w:r>
        <w:rPr>
          <w:rStyle w:val="13"/>
          <w:rFonts w:ascii="Arial" w:hAnsi="Arial"/>
          <w:sz w:val="21"/>
        </w:rPr>
        <w:t>LGPLv2 and ASL 2.0</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