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http-builder 0.7.2</w:t>
      </w:r>
    </w:p>
    <w:p>
      <w:pPr/>
      <w:r>
        <w:rPr>
          <w:rStyle w:val="13"/>
          <w:rFonts w:ascii="Arial" w:hAnsi="Arial"/>
          <w:b/>
        </w:rPr>
        <w:t xml:space="preserve">Copyright notice: </w:t>
      </w:r>
    </w:p>
    <w:p>
      <w:pPr/>
      <w:r>
        <w:rPr>
          <w:rStyle w:val="13"/>
          <w:rFonts w:ascii="宋体" w:hAnsi="宋体"/>
          <w:sz w:val="22"/>
        </w:rPr>
        <w:t>Copyright (C) 2007-2010 Martin Blom &lt;martin@blom.org&gt;</w:t>
        <w:br/>
        <w:t>Copyright 2008-2011 Thomas Nichols.  http://blog.thomnichols.org</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